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60000" cy="7476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stri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747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" w:line="259" w:lineRule="auto"/>
        <w:jc w:val="center"/>
      </w:pPr>
      <w:r>
        <w:rPr>
          <w:rFonts w:ascii="Calibri" w:hAnsi="Calibri"/>
          <w:b/>
          <w:color w:val="C6CBCD"/>
          <w:sz w:val="36"/>
        </w:rPr>
        <w:t>GEOLAB II</w:t>
      </w:r>
    </w:p>
    <w:p>
      <w:pPr>
        <w:spacing w:before="0" w:after="160" w:line="259" w:lineRule="auto"/>
        <w:jc w:val="center"/>
      </w:pPr>
      <w:r>
        <w:rPr>
          <w:rFonts w:ascii="Calibri" w:hAnsi="Calibri"/>
          <w:b/>
          <w:color w:val="006C67"/>
          <w:sz w:val="56"/>
        </w:rPr>
        <w:t>Cahier de scénarios et exercices</w:t>
      </w:r>
    </w:p>
    <w:p>
      <w:pPr>
        <w:spacing w:before="0" w:after="360" w:line="259" w:lineRule="auto"/>
        <w:jc w:val="center"/>
      </w:pPr>
      <w:r>
        <w:rPr>
          <w:rFonts w:ascii="Calibri" w:hAnsi="Calibri"/>
          <w:b/>
          <w:color w:val="233752"/>
          <w:sz w:val="28"/>
        </w:rPr>
        <w:t>Parcours Utilisateur laboratoire et Administrateur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Document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Support pratique participant et corrigé formateur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Public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Participants à la formation fonctionnelle GeoLab II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Durée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5 heures - 09h00-12h00 et 13h30-15h30</w:t>
            </w:r>
          </w:p>
        </w:tc>
      </w:tr>
      <w:tr>
        <w:tc>
          <w:tcPr>
            <w:tcW w:type="dxa" w:w="2381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  <w:shd w:fill="DDE8F5"/>
          </w:tcPr>
          <w:p>
            <w:pPr>
              <w:jc w:val="left"/>
            </w:pPr>
            <w:r>
              <w:rPr>
                <w:rFonts w:ascii="Calibri" w:hAnsi="Calibri"/>
                <w:b/>
                <w:color w:val="233752"/>
                <w:sz w:val="21"/>
              </w:rPr>
              <w:t>Environnement</w:t>
            </w:r>
          </w:p>
        </w:tc>
        <w:tc>
          <w:tcPr>
            <w:tcW w:type="dxa" w:w="583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bottom w:val="single" w:sz="6" w:color="D9E0E5"/>
            </w:tcBorders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F2A33"/>
                <w:sz w:val="21"/>
              </w:rPr>
              <w:t>GeoLab II - Préproduction</w:t>
            </w:r>
          </w:p>
        </w:tc>
      </w:tr>
    </w:tbl>
    <w:p/>
    <w:p>
      <w:pPr>
        <w:jc w:val="center"/>
      </w:pPr>
      <w:r>
        <w:rPr>
          <w:rFonts w:ascii="Calibri" w:hAnsi="Calibri"/>
          <w:i/>
          <w:color w:val="606B78"/>
          <w:sz w:val="17"/>
        </w:rPr>
        <w:t>Version préparée à partir des guides Administrateur et Utilisateur GeoLab II, de la présentation projet et de l’analyse fonctionnelle des nouveaux modules.</w:t>
      </w:r>
    </w:p>
    <w:p>
      <w:r>
        <w:br w:type="page"/>
      </w:r>
    </w:p>
    <w:p>
      <w:pPr>
        <w:pStyle w:val="Heading1"/>
      </w:pPr>
      <w:r>
        <w:t>1. Mode d’emploi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Le formateur sélectionne les exercices correspondant au rôle et au temps disponible.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Les données sont fictives. Tous les objets créés doivent porter le préfixe FORM_ ou [FORMATION].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Les identifiants et mots de passe sont distribués séparément ; ils ne figurent pas dans ce document.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Dans une préproduction partagée, ne supprimer aucun objet sans autorisation. Préférer une correction tracée ou une remise à zéro par le formateur.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À la fin de chaque exercice, produire une preuve : écran, export, historique ou journal.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2C7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E38B2C"/>
            </w:tcBorders>
          </w:tcPr>
          <w:p>
            <w:r>
              <w:rPr>
                <w:rFonts w:ascii="Calibri" w:hAnsi="Calibri"/>
                <w:b/>
                <w:color w:val="E38B2C"/>
                <w:sz w:val="21"/>
              </w:rPr>
              <w:t>Parcours recommandé pour la journée de 5 heures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Tous : E0, E1, E4, E5, E6, E7 et E11.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Administrateurs : ajouter E8, E9 et E10.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E2 et E3 peuvent être réalisés en atelier guidé ou utilisés pour une session de perfectionnement.</w:t>
            </w:r>
          </w:p>
        </w:tc>
      </w:tr>
    </w:tbl>
    <w:p>
      <w:pPr>
        <w:spacing w:after="20"/>
      </w:pPr>
    </w:p>
    <w:p>
      <w:pPr>
        <w:pStyle w:val="Heading1"/>
      </w:pPr>
      <w:r>
        <w:t>2. Vue d’ensemble des exercices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rPr>
          <w:tblHeader w:val="true"/>
        </w:trPr>
        <w:tc>
          <w:tcPr>
            <w:tcW w:type="dxa" w:w="680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Code</w:t>
            </w:r>
          </w:p>
        </w:tc>
        <w:tc>
          <w:tcPr>
            <w:tcW w:type="dxa" w:w="3515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Exercice</w:t>
            </w:r>
          </w:p>
        </w:tc>
        <w:tc>
          <w:tcPr>
            <w:tcW w:type="dxa" w:w="3175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Rôle principal</w:t>
            </w:r>
          </w:p>
        </w:tc>
        <w:tc>
          <w:tcPr>
            <w:tcW w:type="dxa" w:w="1134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Durée</w:t>
            </w:r>
          </w:p>
        </w:tc>
        <w:tc>
          <w:tcPr>
            <w:tcW w:type="dxa" w:w="1417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Niveau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E0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Connexion, profil et menus visibles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Tous les participants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10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Essentiel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E1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Mise à jour de l’identification et de la géolocalisation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Utilisateur ou administrateur de laboratoire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15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Essentiel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E2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Capacité analytique et détermination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Utilisateur ou administrateur de laboratoire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15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Essentiel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E3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Équipement et ressource humaine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Utilisateur ou administrateur de laboratoire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15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Standard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E4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Déclaration de capacité journalière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Technicien/utilisateur de laboratoire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20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Critique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E5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Cycle de stock : approvisionnement, consommation et alerte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Technicien/utilisateur ; contrôle par administrateur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25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Critique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E6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Recherche cartographique et export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Tous les participants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15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Standard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E7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Notification ciblée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Tous les participants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10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Standard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E8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Gestion d’un utilisateur et contrôle du groupe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Administrateur de laboratoire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25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Critique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E9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Groupe, modèle de rôle et étendue de données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Administrateur autorisé / administrateur métier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20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Avancé</w:t>
            </w:r>
          </w:p>
        </w:tc>
      </w:tr>
      <w:tr>
        <w:tc>
          <w:tcPr>
            <w:tcW w:type="dxa" w:w="68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E10</w:t>
            </w:r>
          </w:p>
        </w:tc>
        <w:tc>
          <w:tcPr>
            <w:tcW w:type="dxa" w:w="351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Audit par le journal des interventions</w:t>
            </w:r>
          </w:p>
        </w:tc>
        <w:tc>
          <w:tcPr>
            <w:tcW w:type="dxa" w:w="3175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Administrateur de laboratoire ou superviseur</w:t>
            </w:r>
          </w:p>
        </w:tc>
        <w:tc>
          <w:tcPr>
            <w:tcW w:type="dxa" w:w="113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15 min</w:t>
            </w:r>
          </w:p>
        </w:tc>
        <w:tc>
          <w:tcPr>
            <w:tcW w:type="dxa" w:w="141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Standard</w:t>
            </w:r>
          </w:p>
        </w:tc>
      </w:tr>
      <w:tr>
        <w:tc>
          <w:tcPr>
            <w:tcW w:type="dxa" w:w="68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E11</w:t>
            </w:r>
          </w:p>
        </w:tc>
        <w:tc>
          <w:tcPr>
            <w:tcW w:type="dxa" w:w="351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Scénario intégré : panne, stock critique et réorientation</w:t>
            </w:r>
          </w:p>
        </w:tc>
        <w:tc>
          <w:tcPr>
            <w:tcW w:type="dxa" w:w="3175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Binôme Technicien + Administrateur/Superviseur</w:t>
            </w:r>
          </w:p>
        </w:tc>
        <w:tc>
          <w:tcPr>
            <w:tcW w:type="dxa" w:w="113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20 min</w:t>
            </w:r>
          </w:p>
        </w:tc>
        <w:tc>
          <w:tcPr>
            <w:tcW w:type="dxa" w:w="141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6"/>
              </w:rPr>
              <w:t>Capstone</w:t>
            </w:r>
          </w:p>
        </w:tc>
      </w:tr>
    </w:tbl>
    <w:p>
      <w:pPr>
        <w:pStyle w:val="Heading1"/>
      </w:pPr>
      <w:r>
        <w:t>3. Consignes générales de sécurité et qualité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Toujours vérifier le laboratoire, la structure et la date avant d’enregistrer.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Ne jamais déclarer une accréditation ou une méthode non justifiée.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Pour une capacité Partiellement ou Non, renseigner une raison factuelle et une note utile.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Respecter l’unité de mesure et le numéro de lot dans tous les mouvements de stock.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Appliquer le principe du moindre privilège lors de l’affectation d’un groupe ou d’une étendue de données.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Limiter les notifications aux destinataires de formation.</w:t>
      </w:r>
    </w:p>
    <w:p>
      <w:pPr>
        <w:pStyle w:val="Heading1"/>
      </w:pPr>
      <w:r>
        <w:t>E0 - Connexion, profil et menus visibles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Tous les participants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10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Essentiel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Vérifier l’accès, identifier le profil actif et relier les menus visibles aux droits du compte.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 formateur a attribué un compte de test et un laboratoire de formation. Les identifiants sont communiqués séparément.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URL : https://geolab.delta-soft.net/geolab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Compte : compte attribué par le formateur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Dossier local : Créer un dossier « Exports_GeoLab_&lt;groupe&gt; »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l’URL de préproduction et saisir les identifiants sans les afficher à l’écran partagé.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Vérifier le nom, le rôle et la structure affichés dans le menu utilisateur.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le menu principal et relever les rubriques visibles : Sécurité, Référentiel, Capacités des laboratoires, Gestion du consommable, Cartographie.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Effectuer une recherche simple dans un écran de liste puis réinitialiser le filtre.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Se déconnecter proprement et se reconnecter.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Connexion réussie.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Menus cohérents avec le rôle.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Aucun mot de passe modifié sur un compte générique partagé.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Déconnexion/reconnexion réussie.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Compte inactif ou non validé.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Fenêtre contextuelle bloquée.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Confusion entre login et nom complet.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3-6 ; Guide administrateur, pp. 4-5.</w:t>
      </w:r>
    </w:p>
    <w:p>
      <w:pPr>
        <w:pStyle w:val="Heading1"/>
      </w:pPr>
      <w:r>
        <w:t>E1 - Mise à jour de l’identification et de la géolocalisation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Utilisateur ou administrateur de laboratoire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Essentiel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Mettre à jour une fiche de laboratoire de formation et contrôler l’enregistrement dans l’historique.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Utiliser exclusivement le laboratoire de formation affecté au groupe. Ne pas modifier une fiche réelle.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Nom d’usage : LAB-FORM-&lt;groupe&gt;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Adresse : « Données de formation - ne pas utiliser en production »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Téléphone : 021 00 00 &lt;n° groupe&gt;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Latitude de démonstration : 36.7500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Longitude de démonstration : 3.0500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Capacités des laboratoires &gt; Fiches laboratoires d’analyses &gt; Identification et Géolocalisation.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Vérifier le code, le nom, la tutelle, la wilaya, la commune et le statut avant toute saisie.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Mettre à jour l’adresse et le téléphone avec les données de formation.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Renseigner les coordonnées de démonstration ou utiliser le bouton Géolocalisation, puis fermer la carte.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Cliquer sur Enregistrer.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Historique des modifications et rechercher l’intervention réalisée.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Données enregistrées dans la bonne fiche.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Coordonnées latitude/longitude visibles.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Intervention identifiable par date, login et données modifiées.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Inversion latitude/longitude.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Oubli du bouton Enregistrer.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Modification du mauvais laboratoire.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9-14 et 23-25.</w:t>
      </w:r>
    </w:p>
    <w:p>
      <w:pPr>
        <w:pStyle w:val="Heading1"/>
      </w:pPr>
      <w:r>
        <w:t>E2 - Capacité analytique et détermination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Utilisateur ou administrateur de laboratoire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Essentiel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Déclarer un type d’analyse et configurer une détermination de formation.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La fiche de laboratoire de formation est accessible et le référentiel contient les types d’analyse et déterminations nécessaires.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Type d’analyse : Physico-chimie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Détermination : Indice de peroxyde ou détermination attribuée par le formateur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En cours : Oui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Accrédité : Non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Méthode : méthode disponible ou MI-FORM-01 si le champ l’autorise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Note : [FORMATION] exercice &lt;groupe&gt;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la section Capacité analytique et vérifier l’identification du laboratoire.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Sélectionner le type d’analyse dans la colonne de gauche et le déplacer dans la liste des services du laboratoire.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Enregistrer la capacité analytique.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Déterminations, rechercher la détermination attribuée et cliquer sur Ajouter ou Éditer selon la configuration.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Renseigner En cours, Accrédité et Méthode, puis enregistrer.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Revenir à la liste et vérifier la ligne créée ou mise à jour.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Type d’analyse associé au laboratoire.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Détermination visible avec statut En cours = Oui.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Aucune accréditation fictive créée.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Déclarer une accréditation sans justificatif.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Choisir un type d’analyse incohérent.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Oublier d’enregistrer chaque écran.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14-19.</w:t>
      </w:r>
    </w:p>
    <w:p>
      <w:pPr>
        <w:pStyle w:val="Heading1"/>
      </w:pPr>
      <w:r>
        <w:t>E3 - Équipement et ressource humaine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Utilisateur ou administrateur de laboratoire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Standard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Ajouter des ressources avec un identifiant unique et contrôler leur présence dans les listes.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 formateur autorise la création d’objets de test dans le laboratoire affecté.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Équipement : Spectrophotomètre UV-Vis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N° de série : FORM-UV-&lt;groupe&gt;-01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État : Fonctionnel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Date acquisition : 15/01/2025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Date mise en service : 01/02/2025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Personnel : Samira TEST &lt;groupe&gt;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Profil : Ingénieur ou profil attribué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Date recrutement : 01/09/2024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Équipements et cliquer sur Ajouter.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Saisir les données de l’équipement en utilisant le numéro de série unique, puis enregistrer.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Rechercher l’équipement et vérifier l’état et les dates.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Ressources humaines, cliquer sur Ajouter et saisir les données fictives du personnel.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Enregistrer, rechercher la ressource et vérifier le profil.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Exporter une des listes dans le format autorisé et enregistrer le fichier dans le dossier du groupe.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Équipement et personnel visibles dans les listes.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Aucun doublon de numéro de série.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Fichier d’export généré.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Utiliser des données personnelles réelles.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Créer un doublon.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Renseigner une date d’arrêt pour une ressource active.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19-23.</w:t>
      </w:r>
    </w:p>
    <w:p>
      <w:pPr>
        <w:pStyle w:val="Heading1"/>
      </w:pPr>
      <w:r>
        <w:t>E4 - Déclaration de capacité journalière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Technicien/utilisateur de laboratoire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20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Critique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Déclarer la disponibilité du jour et documenter correctement les limitations.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Au moins trois déterminations sont disponibles pour le laboratoire de formation.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Détermination A : Oui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Détermination B : Partiellement - raison « Manque de consommable »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Détermination C : Non - raison « Panne d’équipement »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Note B : Capacité réduite à 50 %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Note C : Équipement FORM-UV-&lt;groupe&gt;-01 indisponible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Capacité journalière et vérifier la date affichée.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Rechercher chaque détermination à l’aide de la recherche rapide.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Positionner les états Oui, Partiellement et Non conformément aux données.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Pour Partiellement et Non, sélectionner la raison et ajouter une note factuelle.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Mettre à jour l’état des équipements et des ressources humaines si l’écran le demande.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Enregistrer et rouvrir la date du jour pour contrôler la persistance.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Une valeur est renseignée pour chaque détermination ciblée.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Toute limitation possède une raison.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Notes cohérentes avec l’état des ressources.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Enregistrement visible dans le récapitulatif si disponible.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Déclarer Non sans raison.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Utiliser la capacité journalière pour une incapacité permanente.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Saisir une date autre que celle de l’exercice sans consigne.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25-27.</w:t>
      </w:r>
    </w:p>
    <w:p>
      <w:pPr>
        <w:pStyle w:val="Heading1"/>
      </w:pPr>
      <w:r>
        <w:t>E5 - Cycle de stock : approvisionnement, consommation et alerte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Technicien/utilisateur ; contrôle par administrateur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25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Critique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Enregistrer deux mouvements et vérifier le calcul du stock, le seuil critique et la traçabilité.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 formateur a attribué un consommable de formation avec un seuil minimum de 250 unités, ou indique un consommable existant utilisable.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Produit : CONS-FORM-&lt;groupe&gt; ou produit attribué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Approvisionnement : 1 000 unités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Type : Achat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Lot : LOT-FORM-&lt;groupe&gt;-01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Fournisseur : Fournisseur Formation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Péremption/retest : 31/12/2027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Consommation : 800 unités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Type sortie : Utilisation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Remarque : [FORMATION] atelier stock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Gestion du consommable &gt; Approvisionnements et cliquer sur Ajouter.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Saisir la date, le type, le produit, l’unité, la quantité, le lot, le fournisseur, la péremption et la remarque.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Enregistrer puis rechercher le mouvement.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Consommations, sélectionner le même lot et enregistrer 800 unités.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Situation du stock et vérifier que le solde attendu est 200 unités.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Vérifier l’indicateur Critique si le seuil minimum est 250.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7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l’historique des mouvements et filtrer sur le produit ou le lot.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8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Exporter l’historique ou la situation de stock.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Approvisionnement et consommation visibles.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Stock calculé : 200 unités.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Alerte critique visible selon paramétrage.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Lot et auteur présents dans l’historique.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Consommer plus que le stock.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Changer d’unité entre les mouvements.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Oublier le lot ou la péremption lorsque requis.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Supprimer un mouvement au lieu d’effectuer une correction autorisée.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27-37 ; Analyse fonctionnelle, règles 4-18.</w:t>
      </w:r>
    </w:p>
    <w:p>
      <w:pPr>
        <w:pStyle w:val="Heading1"/>
      </w:pPr>
      <w:r>
        <w:t>E6 - Recherche cartographique et export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Tous les participants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Standard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Localiser des laboratoires, appliquer des filtres et produire un export cartographique.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Les laboratoires de test sont géolocalisés et les couches sont disponibles.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Filtre principal : type d’analyse ou détermination attribuée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Fond : OpenStreetMap puis satellite/Bing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Mesure : distance ou superficie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Export : PNG ou PDF, taille A4 si proposée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Cartographie et afficher le panneau Recherche.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Appliquer un filtre par type d’analyse ou détermination et afficher le résultat.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Cliquer sur un laboratoire pour consulter sa fiche contextuelle.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Activer une couche administrative et régler l’opacité.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Changer de fond cartographique.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Utiliser l’outil de mesure puis terminer la géométrie par double-clic.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7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Exporter la carte en PNG ou PDF dans le dossier du groupe.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Résultats filtrés cohérents.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Détails d’un laboratoire affichés.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Mesure visible.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Fichier exporté et lisible.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Cumuler des filtres incompatibles.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Oublier de désactiver l’outil Mesures avant de changer de type.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Exporter avant le chargement complet des couches.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37-42.</w:t>
      </w:r>
    </w:p>
    <w:p>
      <w:pPr>
        <w:pStyle w:val="Heading1"/>
      </w:pPr>
      <w:r>
        <w:t>E7 - Notification ciblée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Tous les participants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10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Standard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Envoyer une notification de formation à un destinataire limité et en contrôler la réception.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Les binômes disposent d’un compte émetteur et d’un compte destinataire.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Titre : [FORMATION] Stock critique - groupe &lt;n°&gt;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Message : « Le consommable attribué a atteint le seuil critique. Merci de vérifier le réapprovisionnement. »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Destinataire : compte ou groupe de formation uniquement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Date d’expiration : facultative, fin de session ou lendemain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le menu utilisateur &gt; Envoyer une notification.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Saisir un titre explicite et le message.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Choisir Personnalisé et sélectionner uniquement le groupe ou l’utilisateur de formation.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Ajouter une date d’expiration si demandé et envoyer.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Vérifier la boîte d’envoi.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Sur le compte destinataire, ouvrir la cloche, lire la notification et vérifier son état.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Notification visible chez le destinataire.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Destinataire limité au périmètre de formation.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Titre préfixé [FORMATION].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Envoi à tous les profils.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Message sans action attendue.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Date d’expiration antérieure à l’envoi.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utilisateur, pp. 42-47.</w:t>
      </w:r>
    </w:p>
    <w:p>
      <w:pPr>
        <w:pStyle w:val="Heading1"/>
      </w:pPr>
      <w:r>
        <w:t>E8 - Gestion d’un utilisateur et contrôle du groupe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Administrateur de laboratoire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25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Critique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Créer ou traiter un compte, l’affecter au bon groupe et vérifier le principe du moindre privilège.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 formateur autorise la création d’un compte temporaire ou fournit une demande d’inscription à valider.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Nom : Utilisateur FORM &lt;groupe&gt;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Login : form-&lt;groupe&gt;-01 (adapter pour unicité)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Email : adresse de test fournie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Statut : Actif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Groupe : groupe Techniciens du laboratoire de formation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Structure : laboratoire de formation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Mot de passe temporaire : communiqué séparément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Sécurité &gt; Utilisateurs ou Nouvelles inscriptions.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Créer ou valider le compte avec les informations de test.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Affecter le groupe et la structure correspondant au seul laboratoire de formation.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Enregistrer puis filtrer la liste par groupe et structure.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le compte et vérifier qu’il est actif et correctement rattaché.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Se connecter avec le compte dans une fenêtre privée et contrôler les menus visibles.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7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Après l’exercice, désactiver le compte si le formateur le demande.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Compte créé/validé et localisable par filtre.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Aucune étendue plus large que le laboratoire.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Menus cohérents avec le groupe.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Trace de création/modification disponible.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Attribuer le groupe Administrateurs par défaut.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Laisser la structure vide.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Réutiliser un login existant.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Partager le mot de passe à l’écran.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administrateur, pp. 4-10.</w:t>
      </w:r>
    </w:p>
    <w:p>
      <w:pPr>
        <w:pStyle w:val="Heading1"/>
      </w:pPr>
      <w:r>
        <w:t>E9 - Groupe, modèle de rôle et étendue de données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Administrateur autorisé / administrateur métier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20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Avancé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Analyser ou configurer un groupe en distinguant modèle de rôle, groupe utilisateur et étendue de données.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À réaliser en lecture seule dans un environnement partagé ; création uniquement avec autorisation du formateur.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Nom proposé : FORM-LABO-&lt;groupe&gt;-TECH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Rôle : Non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Modèle : rôle laboratoire existant (ex. x_laboratoire)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Validateur : Non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Étendue : Laboratoire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Laboratoire : laboratoire de formation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Sécurité &gt; Groupes et rechercher un groupe de laboratoire existant.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Identifier la description, le modèle, le validateur, l’écran de démarrage et l’étendue de données.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Expliquer pourquoi un groupe de type rôle ne reçoit pas directement d’utilisateurs.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En mode autorisé, créer le groupe de formation et sélectionner l’étendue Laboratoire.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Associer le modèle de rôle approprié puis enregistrer.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Vérifier les applications/droits hérités sans élargir le périmètre.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Différence rôle/groupe correctement expliquée.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Étendue Laboratoire sélectionnée.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Modèle de droits approprié.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Aucun utilisateur associé à un groupe de type rôle.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Choisir Nationale ou Ministère par défaut.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Créer un rôle alors qu’un groupe utilisateur est requis.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Dupliquer des groupes sans convention de nommage.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administrateur, pp. 9-13.</w:t>
      </w:r>
    </w:p>
    <w:p>
      <w:pPr>
        <w:pStyle w:val="Heading1"/>
      </w:pPr>
      <w:r>
        <w:t>E10 - Audit par le journal des interventions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Administrateur de laboratoire ou superviseur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15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Standard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Retrouver une action de formation et interpréter les champs d’audit.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Au moins une action a été réalisée par le groupe pendant la session.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Utilisateur : login de formation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Période : journée de formation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Action : ajout ou modification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Écran : module utilisé pendant E5 ou E8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Ouvrir Sécurité &gt; Journal des interventions.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Filtrer par période et utilisateur.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Identifier la date/heure, l’adresse IP, l’écran, l’action et les détails de mise à jour.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Utiliser le regroupement dynamique par Utilisateur ou Action si disponible.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Afficher le récapitulatif puis exporter le résultat.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Action retrouvée avec son auteur.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Ancienne et nouvelle valeur interprétées si disponibles.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Export généré.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Confondre historique de la fiche laboratoire et journal global.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Filtrer sur une période incorrecte.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Interpréter une consultation comme une modification.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Guide administrateur, pp. 13-15.</w:t>
      </w:r>
    </w:p>
    <w:p>
      <w:pPr>
        <w:pStyle w:val="Heading1"/>
      </w:pPr>
      <w:r>
        <w:t>E11 - Scénario intégré : panne, stock critique et réorientation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Rôle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Durée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Niveau</w:t>
            </w:r>
          </w:p>
        </w:tc>
        <w:tc>
          <w:tcPr>
            <w:tcW w:type="dxa" w:w="2608"/>
            <w:shd w:fill="233752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Type</w:t>
            </w:r>
          </w:p>
        </w:tc>
      </w:tr>
      <w:tr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Binôme Technicien + Administrateur/Superviseur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20 min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/>
                <w:color w:val="1F2A33"/>
                <w:sz w:val="17"/>
              </w:rPr>
              <w:t>Capstone</w:t>
            </w:r>
          </w:p>
        </w:tc>
        <w:tc>
          <w:tcPr>
            <w:tcW w:type="dxa" w:w="2608"/>
            <w:shd w:fill="F5F7F8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1F2A33"/>
                <w:sz w:val="17"/>
              </w:rPr>
              <w:t>Exercice pratique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DDE8F5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left w:val="single" w:sz="18" w:color="006C67"/>
            </w:tcBorders>
          </w:tcPr>
          <w:p>
            <w:r>
              <w:rPr>
                <w:rFonts w:ascii="Calibri" w:hAnsi="Calibri"/>
                <w:b/>
                <w:color w:val="006C67"/>
                <w:sz w:val="21"/>
              </w:rPr>
              <w:t>Objectif</w:t>
            </w:r>
          </w:p>
          <w:p>
            <w:pPr>
              <w:ind w:left="85"/>
            </w:pPr>
            <w:r>
              <w:rPr>
                <w:rFonts w:ascii="Calibri" w:hAnsi="Calibri"/>
                <w:color w:val="1F2A33"/>
                <w:sz w:val="19"/>
              </w:rPr>
              <w:t>Traiter un incident de bout en bout en assurant cohérence métier, communication et traçabilité.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/>
          <w:color w:val="233752"/>
          <w:sz w:val="21"/>
        </w:rPr>
        <w:t>Situation initiale</w:t>
      </w:r>
    </w:p>
    <w:p>
      <w:pPr>
        <w:spacing w:before="0" w:after="80" w:line="259" w:lineRule="auto"/>
      </w:pPr>
      <w:r>
        <w:t>Le spectrophotomètre de formation tombe en panne et la consommation du jour fait passer un réactif sous son seuil minimum.</w:t>
      </w:r>
    </w:p>
    <w:p>
      <w:pPr>
        <w:pStyle w:val="Heading2"/>
      </w:pPr>
      <w:r>
        <w:t>Données de l’exercice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Équipement : FORM-UV-&lt;groupe&gt;-01 -&gt; En panne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Détermination impactée : attribuée par le formateur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Capacité du jour : Non ou Partiellement selon consigne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Raison : Panne d’équipement ; note factuelle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Consommation : quantité permettant d’atteindre le seuil critique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Notification : [FORMATION] Incident capacité - groupe &lt;n°&gt;</w:t>
      </w:r>
    </w:p>
    <w:p>
      <w:pPr>
        <w:pStyle w:val="Heading2"/>
      </w:pPr>
      <w:r>
        <w:t>Étapes à réaliser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56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N°</w:t>
            </w:r>
          </w:p>
        </w:tc>
        <w:tc>
          <w:tcPr>
            <w:tcW w:type="dxa" w:w="742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238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Contrôle / preuve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Technicien : mettre l’équipement à l’état En panne.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Technicien : déclarer la capacité journalière Non/Partiellement avec raison et note.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3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Technicien : enregistrer la consommation et vérifier le stock critique.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4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Technicien : envoyer une notification ciblée à l’administrateur/superviseur.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Administrateur : contrôler la notification, la situation du stock et le journal des interventions.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6</w:t>
            </w:r>
          </w:p>
        </w:tc>
        <w:tc>
          <w:tcPr>
            <w:tcW w:type="dxa" w:w="742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Superviseur ou binôme : utiliser la cartographie pour rechercher un laboratoire alternatif capable de réaliser la détermination.</w:t>
            </w:r>
          </w:p>
        </w:tc>
        <w:tc>
          <w:tcPr>
            <w:tcW w:type="dxa" w:w="238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  <w:tr>
        <w:tc>
          <w:tcPr>
            <w:tcW w:type="dxa" w:w="56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7</w:t>
            </w:r>
          </w:p>
        </w:tc>
        <w:tc>
          <w:tcPr>
            <w:tcW w:type="dxa" w:w="742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Présenter en 60 secondes la décision prise et les preuves disponibles.</w:t>
            </w:r>
          </w:p>
        </w:tc>
        <w:tc>
          <w:tcPr>
            <w:tcW w:type="dxa" w:w="238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Réalisé  □ Vérifié</w:t>
            </w:r>
          </w:p>
        </w:tc>
      </w:tr>
    </w:tbl>
    <w:p>
      <w:pPr>
        <w:pStyle w:val="Heading2"/>
      </w:pPr>
      <w:r>
        <w:t>Résultats attendus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Cohérence entre panne, capacité journalière et note.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Alerte de stock visible.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Notification ciblée.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Trace d’audit retrouvée.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✓ Laboratoire alternatif identifié ou absence de résultat expliquée.</w:t>
      </w:r>
    </w:p>
    <w:p>
      <w:pPr>
        <w:pStyle w:val="Heading2"/>
      </w:pPr>
      <w:r>
        <w:t>Points de vigilance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Modifier les capacités structurelles au lieu de la capacité journalière.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Omettre la raison de non-disponibilité.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Envoyer une alerte non ciblée.</w:t>
      </w:r>
    </w:p>
    <w:p>
      <w:pPr>
        <w:pStyle w:val="ListBullet"/>
        <w:spacing w:after="50"/>
        <w:ind w:left="312" w:hanging="142"/>
      </w:pPr>
      <w:r>
        <w:rPr>
          <w:rFonts w:ascii="Calibri" w:hAnsi="Calibri"/>
          <w:sz w:val="20"/>
        </w:rPr>
        <w:t>⚠ Ne pas documenter la décision.</w:t>
      </w:r>
    </w:p>
    <w:p>
      <w:pPr>
        <w:pStyle w:val="Small"/>
      </w:pPr>
      <w:r>
        <w:rPr>
          <w:rFonts w:ascii="Calibri" w:hAnsi="Calibri"/>
          <w:i/>
          <w:color w:val="606B78"/>
          <w:sz w:val="16"/>
        </w:rPr>
        <w:t>Référence : Synthèse des guides utilisateur et administrateur ; analyse fonctionnelle des nouveaux modules.</w:t>
      </w:r>
    </w:p>
    <w:p>
      <w:pPr>
        <w:pStyle w:val="Heading2"/>
      </w:pPr>
      <w:r>
        <w:t>Compte rendu minute du groupe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rPr>
          <w:tblHeader w:val="true"/>
        </w:trPr>
        <w:tc>
          <w:tcPr>
            <w:tcW w:type="dxa" w:w="3969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Question</w:t>
            </w:r>
          </w:p>
        </w:tc>
        <w:tc>
          <w:tcPr>
            <w:tcW w:type="dxa" w:w="6406"/>
            <w:shd w:fill="233752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Réponse / preuve</w:t>
            </w:r>
          </w:p>
        </w:tc>
      </w:tr>
      <w:tr>
        <w:tc>
          <w:tcPr>
            <w:tcW w:type="dxa" w:w="3969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Quel incident a été observé ?</w:t>
            </w:r>
          </w:p>
        </w:tc>
        <w:tc>
          <w:tcPr>
            <w:tcW w:type="dxa" w:w="6406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3969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Quelle cause a été retenue ?</w:t>
            </w:r>
          </w:p>
        </w:tc>
        <w:tc>
          <w:tcPr>
            <w:tcW w:type="dxa" w:w="6406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3969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Quel impact opérationnel a été confirmé ?</w:t>
            </w:r>
          </w:p>
        </w:tc>
        <w:tc>
          <w:tcPr>
            <w:tcW w:type="dxa" w:w="6406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........................................................................................................</w:t>
            </w:r>
          </w:p>
        </w:tc>
      </w:tr>
      <w:tr>
        <w:tc>
          <w:tcPr>
            <w:tcW w:type="dxa" w:w="3969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Quelle action et quelle preuve clôturent le scénario ?</w:t>
            </w:r>
          </w:p>
        </w:tc>
        <w:tc>
          <w:tcPr>
            <w:tcW w:type="dxa" w:w="6406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........................................................................................................</w:t>
            </w:r>
          </w:p>
        </w:tc>
      </w:tr>
    </w:tbl>
    <w:p>
      <w:r>
        <w:br w:type="page"/>
      </w:r>
    </w:p>
    <w:p>
      <w:pPr>
        <w:pStyle w:val="Heading1"/>
      </w:pPr>
      <w:r>
        <w:t>4. Grille d’évaluation du scénario intégré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rPr>
          <w:tblHeader w:val="true"/>
        </w:trPr>
        <w:tc>
          <w:tcPr>
            <w:tcW w:type="dxa" w:w="2268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Critère</w:t>
            </w:r>
          </w:p>
        </w:tc>
        <w:tc>
          <w:tcPr>
            <w:tcW w:type="dxa" w:w="90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Points</w:t>
            </w:r>
          </w:p>
        </w:tc>
        <w:tc>
          <w:tcPr>
            <w:tcW w:type="dxa" w:w="5953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Indicateur observable</w:t>
            </w:r>
          </w:p>
        </w:tc>
        <w:tc>
          <w:tcPr>
            <w:tcW w:type="dxa" w:w="1247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Score</w:t>
            </w:r>
          </w:p>
        </w:tc>
      </w:tr>
      <w:tr>
        <w:tc>
          <w:tcPr>
            <w:tcW w:type="dxa" w:w="2268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Accès et navigation</w:t>
            </w:r>
          </w:p>
        </w:tc>
        <w:tc>
          <w:tcPr>
            <w:tcW w:type="dxa" w:w="90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10</w:t>
            </w:r>
          </w:p>
        </w:tc>
        <w:tc>
          <w:tcPr>
            <w:tcW w:type="dxa" w:w="5953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Le participant utilise le bon compte et le bon laboratoire.</w:t>
            </w:r>
          </w:p>
        </w:tc>
        <w:tc>
          <w:tcPr>
            <w:tcW w:type="dxa" w:w="124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__/10</w:t>
            </w:r>
          </w:p>
        </w:tc>
      </w:tr>
      <w:tr>
        <w:tc>
          <w:tcPr>
            <w:tcW w:type="dxa" w:w="2268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Qualité des données</w:t>
            </w:r>
          </w:p>
        </w:tc>
        <w:tc>
          <w:tcPr>
            <w:tcW w:type="dxa" w:w="90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15</w:t>
            </w:r>
          </w:p>
        </w:tc>
        <w:tc>
          <w:tcPr>
            <w:tcW w:type="dxa" w:w="5953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Données fictives, cohérentes, complètes et correctement nommées.</w:t>
            </w:r>
          </w:p>
        </w:tc>
        <w:tc>
          <w:tcPr>
            <w:tcW w:type="dxa" w:w="124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__/15</w:t>
            </w:r>
          </w:p>
        </w:tc>
      </w:tr>
      <w:tr>
        <w:tc>
          <w:tcPr>
            <w:tcW w:type="dxa" w:w="2268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Capacité journalière</w:t>
            </w:r>
          </w:p>
        </w:tc>
        <w:tc>
          <w:tcPr>
            <w:tcW w:type="dxa" w:w="90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20</w:t>
            </w:r>
          </w:p>
        </w:tc>
        <w:tc>
          <w:tcPr>
            <w:tcW w:type="dxa" w:w="5953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État, raison et note cohérents avec l’incident.</w:t>
            </w:r>
          </w:p>
        </w:tc>
        <w:tc>
          <w:tcPr>
            <w:tcW w:type="dxa" w:w="124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__/20</w:t>
            </w:r>
          </w:p>
        </w:tc>
      </w:tr>
      <w:tr>
        <w:tc>
          <w:tcPr>
            <w:tcW w:type="dxa" w:w="2268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Stock et traçabilité</w:t>
            </w:r>
          </w:p>
        </w:tc>
        <w:tc>
          <w:tcPr>
            <w:tcW w:type="dxa" w:w="90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20</w:t>
            </w:r>
          </w:p>
        </w:tc>
        <w:tc>
          <w:tcPr>
            <w:tcW w:type="dxa" w:w="5953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Mouvements corrects, lot/unité présents, stock et alerte vérifiés.</w:t>
            </w:r>
          </w:p>
        </w:tc>
        <w:tc>
          <w:tcPr>
            <w:tcW w:type="dxa" w:w="124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__/20</w:t>
            </w:r>
          </w:p>
        </w:tc>
      </w:tr>
      <w:tr>
        <w:tc>
          <w:tcPr>
            <w:tcW w:type="dxa" w:w="2268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Cartographie et notification</w:t>
            </w:r>
          </w:p>
        </w:tc>
        <w:tc>
          <w:tcPr>
            <w:tcW w:type="dxa" w:w="90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15</w:t>
            </w:r>
          </w:p>
        </w:tc>
        <w:tc>
          <w:tcPr>
            <w:tcW w:type="dxa" w:w="5953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Recherche alternative et notification ciblée réalisées.</w:t>
            </w:r>
          </w:p>
        </w:tc>
        <w:tc>
          <w:tcPr>
            <w:tcW w:type="dxa" w:w="124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__/15</w:t>
            </w:r>
          </w:p>
        </w:tc>
      </w:tr>
      <w:tr>
        <w:tc>
          <w:tcPr>
            <w:tcW w:type="dxa" w:w="2268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Administration et audit</w:t>
            </w:r>
          </w:p>
        </w:tc>
        <w:tc>
          <w:tcPr>
            <w:tcW w:type="dxa" w:w="90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15</w:t>
            </w:r>
          </w:p>
        </w:tc>
        <w:tc>
          <w:tcPr>
            <w:tcW w:type="dxa" w:w="5953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Droits/périmètre corrects et action retrouvée dans le journal.</w:t>
            </w:r>
          </w:p>
        </w:tc>
        <w:tc>
          <w:tcPr>
            <w:tcW w:type="dxa" w:w="1247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__/15</w:t>
            </w:r>
          </w:p>
        </w:tc>
      </w:tr>
      <w:tr>
        <w:tc>
          <w:tcPr>
            <w:tcW w:type="dxa" w:w="2268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Sécurité</w:t>
            </w:r>
          </w:p>
        </w:tc>
        <w:tc>
          <w:tcPr>
            <w:tcW w:type="dxa" w:w="90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5</w:t>
            </w:r>
          </w:p>
        </w:tc>
        <w:tc>
          <w:tcPr>
            <w:tcW w:type="dxa" w:w="5953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Aucun mot de passe exposé ni donnée réelle modifiée.</w:t>
            </w:r>
          </w:p>
        </w:tc>
        <w:tc>
          <w:tcPr>
            <w:tcW w:type="dxa" w:w="1247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__/5</w:t>
            </w:r>
          </w:p>
        </w:tc>
      </w:tr>
      <w:tr>
        <w:tc>
          <w:tcPr>
            <w:tcW w:type="dxa" w:w="2268"/>
            <w:shd w:fill="FFF2C7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TOTAL</w:t>
            </w:r>
          </w:p>
        </w:tc>
        <w:tc>
          <w:tcPr>
            <w:tcW w:type="dxa" w:w="907"/>
            <w:shd w:fill="FFF2C7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100</w:t>
            </w:r>
          </w:p>
        </w:tc>
        <w:tc>
          <w:tcPr>
            <w:tcW w:type="dxa" w:w="5953"/>
            <w:shd w:fill="FFF2C7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Seuil recommandé : 80/100</w:t>
            </w:r>
          </w:p>
        </w:tc>
        <w:tc>
          <w:tcPr>
            <w:tcW w:type="dxa" w:w="1247"/>
            <w:shd w:fill="FFF2C7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33752"/>
                <w:sz w:val="18"/>
              </w:rPr>
              <w:t>__/100</w:t>
            </w:r>
          </w:p>
        </w:tc>
      </w:tr>
    </w:tbl>
    <w:p>
      <w:pPr>
        <w:pStyle w:val="Heading1"/>
      </w:pPr>
      <w:r>
        <w:t>5. Quiz final - 10 questions</w:t>
      </w:r>
    </w:p>
    <w:p>
      <w:r>
        <w:rPr>
          <w:rFonts w:ascii="Calibri" w:hAnsi="Calibri"/>
          <w:b/>
          <w:color w:val="233752"/>
          <w:sz w:val="20"/>
        </w:rPr>
        <w:t>1. De quoi dépend l’affichage des menus dans GeoLab II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2. Quels sont les trois états possibles d’une capacité journalière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3. Que faut-il obligatoirement préciser lorsqu’une capacité est Partiellement ou Non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4. Quel événement déclenche l’indicateur de stock critique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5. Quelle information assure la traçabilité d’un consommable sensible au niveau du lot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6. Quelle étendue de données convient à un groupe qui ne doit voir qu’un laboratoire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7. Un groupe de type rôle doit-il contenir directement des utilisateurs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8. Où peut-on retrouver l’auteur et les détails d’une modification administrative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9. Quelle précaution faut-il prendre avant d’envoyer une notification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r>
        <w:rPr>
          <w:rFonts w:ascii="Calibri" w:hAnsi="Calibri"/>
          <w:b/>
          <w:color w:val="233752"/>
          <w:sz w:val="20"/>
        </w:rPr>
        <w:t>10. La gestion avancée des couches GeoServer fait-elle partie de cette formation fonctionnelle ?</w:t>
      </w:r>
    </w:p>
    <w:p>
      <w:r>
        <w:rPr>
          <w:rFonts w:ascii="Calibri" w:hAnsi="Calibri"/>
          <w:color w:val="606B78"/>
          <w:sz w:val="18"/>
        </w:rPr>
        <w:t>Réponse : ______________________________________________________________________</w:t>
      </w:r>
    </w:p>
    <w:p>
      <w:pPr>
        <w:pStyle w:val="Heading1"/>
      </w:pPr>
      <w:r>
        <w:t>6. Corrigé synthétique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Du groupe d’appartenance, des applications/droits affectés et de l’étendue des données.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Oui, Partiellement et Non.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La raison d’incapacité et, si utile, une note explicative.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Un stock égal ou inférieur au seuil minimum configuré.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Le numéro de lot, associé à la date, la quantité et l’auteur du mouvement.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L’étendue Laboratoire.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Non. Il sert de modèle d’héritage de droits pour d’autres groupes.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Dans le Journal des interventions ; les historiques métier complètent cette traçabilité.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Limiter les destinataires au profil, groupe ou utilisateur réellement concerné et vérifier le message.</w:t>
      </w:r>
    </w:p>
    <w:p>
      <w:pPr>
        <w:pStyle w:val="ListNumber"/>
      </w:pPr>
      <w:r>
        <w:rPr>
          <w:rFonts w:ascii="Calibri" w:hAnsi="Calibri"/>
          <w:color w:val="1F2A33"/>
          <w:sz w:val="20"/>
        </w:rPr>
        <w:t>Non. Une formation technique dédiée aux administrateurs système/GeoServer est recommandée.</w:t>
      </w:r>
    </w:p>
    <w:p>
      <w:pPr>
        <w:pStyle w:val="Heading1"/>
      </w:pPr>
      <w:r>
        <w:t>7. Remise à zéro et restitution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7"/>
        <w:gridCol w:w="3457"/>
        <w:gridCol w:w="3457"/>
      </w:tblGrid>
      <w:tr>
        <w:trPr>
          <w:tblHeader w:val="true"/>
        </w:trPr>
        <w:tc>
          <w:tcPr>
            <w:tcW w:type="dxa" w:w="1984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6690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Action</w:t>
            </w:r>
          </w:p>
        </w:tc>
        <w:tc>
          <w:tcPr>
            <w:tcW w:type="dxa" w:w="1701"/>
            <w:shd w:fill="006C67"/>
            <w:tcMar>
              <w:top w:w="90" w:type="dxa"/>
              <w:start w:w="80" w:type="dxa"/>
              <w:bottom w:w="90" w:type="dxa"/>
              <w:end w:w="80" w:type="dxa"/>
            </w:tcMar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Validation</w:t>
            </w:r>
          </w:p>
        </w:tc>
      </w:tr>
      <w:tr>
        <w:tc>
          <w:tcPr>
            <w:tcW w:type="dxa" w:w="198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Objets FORM_</w:t>
            </w:r>
          </w:p>
        </w:tc>
        <w:tc>
          <w:tcPr>
            <w:tcW w:type="dxa" w:w="669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Recenser les équipements, ressources, mouvements et notifications créés.</w:t>
            </w:r>
          </w:p>
        </w:tc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Fait  □ Contrôlé</w:t>
            </w:r>
          </w:p>
        </w:tc>
      </w:tr>
      <w:tr>
        <w:tc>
          <w:tcPr>
            <w:tcW w:type="dxa" w:w="198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Données métier</w:t>
            </w:r>
          </w:p>
        </w:tc>
        <w:tc>
          <w:tcPr>
            <w:tcW w:type="dxa" w:w="669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Restaurer ou documenter les valeurs modifiées selon la consigne du formateur.</w:t>
            </w:r>
          </w:p>
        </w:tc>
        <w:tc>
          <w:tcPr>
            <w:tcW w:type="dxa" w:w="170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Fait  □ Contrôlé</w:t>
            </w:r>
          </w:p>
        </w:tc>
      </w:tr>
      <w:tr>
        <w:tc>
          <w:tcPr>
            <w:tcW w:type="dxa" w:w="198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Comptes temporaires</w:t>
            </w:r>
          </w:p>
        </w:tc>
        <w:tc>
          <w:tcPr>
            <w:tcW w:type="dxa" w:w="669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Désactiver ou supprimer uniquement les comptes explicitement autorisés.</w:t>
            </w:r>
          </w:p>
        </w:tc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Fait  □ Contrôlé</w:t>
            </w:r>
          </w:p>
        </w:tc>
      </w:tr>
      <w:tr>
        <w:tc>
          <w:tcPr>
            <w:tcW w:type="dxa" w:w="1984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Exports</w:t>
            </w:r>
          </w:p>
        </w:tc>
        <w:tc>
          <w:tcPr>
            <w:tcW w:type="dxa" w:w="6690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Conserver les preuves utiles dans le dossier du groupe et supprimer les doublons.</w:t>
            </w:r>
          </w:p>
        </w:tc>
        <w:tc>
          <w:tcPr>
            <w:tcW w:type="dxa" w:w="1701"/>
            <w:shd w:fill="F5F7F8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Fait  □ Contrôlé</w:t>
            </w:r>
          </w:p>
        </w:tc>
      </w:tr>
      <w:tr>
        <w:tc>
          <w:tcPr>
            <w:tcW w:type="dxa" w:w="1984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Sessions</w:t>
            </w:r>
          </w:p>
        </w:tc>
        <w:tc>
          <w:tcPr>
            <w:tcW w:type="dxa" w:w="6690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Se déconnecter de tous les profils et fermer les navigateurs partagés.</w:t>
            </w:r>
          </w:p>
        </w:tc>
        <w:tc>
          <w:tcPr>
            <w:tcW w:type="dxa" w:w="1701"/>
            <w:shd w:fill="FFFFFF"/>
            <w:tcMar>
              <w:top w:w="80" w:type="dxa"/>
              <w:start w:w="75" w:type="dxa"/>
              <w:bottom w:w="80" w:type="dxa"/>
              <w:end w:w="75" w:type="dxa"/>
            </w:tcMar>
            <w:tcBorders>
              <w:bottom w:val="single" w:sz="4" w:color="D9E0E5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color w:val="1F2A33"/>
                <w:sz w:val="17"/>
              </w:rPr>
              <w:t>□ Fait  □ Contrôlé</w:t>
            </w:r>
          </w:p>
        </w:tc>
      </w:tr>
    </w:tbl>
    <w:p>
      <w:r>
        <w:rPr>
          <w:rFonts w:ascii="Calibri" w:hAnsi="Calibri"/>
          <w:b/>
          <w:color w:val="233752"/>
          <w:sz w:val="19"/>
        </w:rPr>
        <w:t xml:space="preserve">Observations du formateur : </w:t>
      </w:r>
      <w:r>
        <w:rPr>
          <w:rFonts w:ascii="Calibri" w:hAnsi="Calibri"/>
          <w:color w:val="606B78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35" w:bottom="850" w:left="935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06B78"/>
        <w:sz w:val="17"/>
      </w:rPr>
      <w:t xml:space="preserve">Page </w:t>
      <w:fldChar w:fldCharType="begin"/>
      <w:instrText xml:space="preserve">PAGE</w:instrText>
      <w:fldChar w:fldCharType="end"/>
    </w:r>
    <w:r>
      <w:rPr>
        <w:rFonts w:ascii="Calibri" w:hAnsi="Calibri"/>
        <w:color w:val="606B78"/>
        <w:sz w:val="17"/>
      </w:rPr>
      <w:t xml:space="preserve"> / </w:t>
    </w:r>
    <w:r>
      <w:rPr>
        <w:rFonts w:ascii="Calibri" w:hAnsi="Calibri"/>
        <w:color w:val="606B78"/>
        <w:sz w:val="17"/>
      </w:rP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DE8F5"/>
      </w:pBdr>
    </w:pPr>
    <w:r>
      <w:rPr>
        <w:rFonts w:ascii="Calibri" w:hAnsi="Calibri"/>
        <w:b/>
        <w:color w:val="006C67"/>
        <w:sz w:val="17"/>
      </w:rPr>
      <w:t>GeoLab II - Cahier d’exercices</w:t>
    </w:r>
    <w:r>
      <w:rPr>
        <w:rFonts w:ascii="Calibri" w:hAnsi="Calibri"/>
        <w:color w:val="606B78"/>
        <w:sz w:val="17"/>
      </w:rPr>
      <w:t xml:space="preserve">  |  Formation fonctionnelle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Calibri" w:hAnsi="Calibri"/>
      <w:color w:val="1F2A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2337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06C6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23375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06C67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/>
    </w:pPr>
    <w:rPr>
      <w:rFonts w:ascii="Calibri" w:hAnsi="Calibri"/>
      <w:color w:val="606B78"/>
      <w:sz w:val="25"/>
    </w:rPr>
  </w:style>
  <w:style w:type="paragraph" w:customStyle="1" w:styleId="Small">
    <w:name w:val="Small"/>
    <w:rPr>
      <w:rFonts w:ascii="Calibri" w:hAnsi="Calibri"/>
      <w:color w:val="606B7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